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BB7F7" w14:textId="57E2278A" w:rsidR="00ED5646" w:rsidRDefault="00ED5646"/>
    <w:p w14:paraId="04802132" w14:textId="02F85769" w:rsidR="003C3EB5" w:rsidRDefault="003C3EB5" w:rsidP="003C3EB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C3E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Cooperative Research and Development Agreement (CRADA)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Course</w:t>
      </w:r>
    </w:p>
    <w:p w14:paraId="0C3E07C7" w14:textId="77777777" w:rsidR="003C3EB5" w:rsidRPr="003C3EB5" w:rsidRDefault="003C3EB5" w:rsidP="003C3EB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2863B14" w14:textId="77777777" w:rsidR="003C3EB5" w:rsidRPr="00BA194C" w:rsidRDefault="003C3EB5" w:rsidP="003C3EB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94C">
        <w:rPr>
          <w:rFonts w:ascii="Times New Roman" w:hAnsi="Times New Roman" w:cs="Times New Roman"/>
          <w:sz w:val="24"/>
          <w:szCs w:val="24"/>
          <w:shd w:val="clear" w:color="auto" w:fill="FFFFFF"/>
        </w:rPr>
        <w:t>Introduction to CRADAs</w:t>
      </w:r>
    </w:p>
    <w:p w14:paraId="329545C8" w14:textId="77777777" w:rsidR="003C3EB5" w:rsidRPr="00535E52" w:rsidRDefault="003C3EB5" w:rsidP="003C3EB5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40C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You will learn what CRADAs are, their function and purpose, what they can accomplish, and when they are used.</w:t>
      </w:r>
    </w:p>
    <w:p w14:paraId="23A2E97E" w14:textId="1DDBFC6A" w:rsidR="003C3EB5" w:rsidRPr="00BA194C" w:rsidRDefault="003C3EB5" w:rsidP="003C3EB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94C">
        <w:rPr>
          <w:rFonts w:ascii="Times New Roman" w:hAnsi="Times New Roman" w:cs="Times New Roman"/>
          <w:sz w:val="24"/>
          <w:szCs w:val="24"/>
        </w:rPr>
        <w:t>T</w:t>
      </w:r>
      <w:r w:rsidRPr="003C5ADA">
        <w:rPr>
          <w:rFonts w:ascii="Times New Roman" w:hAnsi="Times New Roman" w:cs="Times New Roman"/>
          <w:sz w:val="24"/>
          <w:szCs w:val="24"/>
          <w:shd w:val="clear" w:color="auto" w:fill="FFFFFF"/>
        </w:rPr>
        <w:t>he CRADA Process</w:t>
      </w:r>
    </w:p>
    <w:p w14:paraId="3BE44677" w14:textId="77777777" w:rsidR="003C3EB5" w:rsidRPr="00535E52" w:rsidRDefault="003C3EB5" w:rsidP="003C3EB5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40C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Provides a broad understanding of how Cooperative Research and Development Agreements (CRADAs) work.</w:t>
      </w:r>
    </w:p>
    <w:p w14:paraId="3F7005D8" w14:textId="77777777" w:rsidR="003C3EB5" w:rsidRPr="00BA194C" w:rsidRDefault="003C3EB5" w:rsidP="003C3EB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94C">
        <w:rPr>
          <w:rFonts w:ascii="Times New Roman" w:hAnsi="Times New Roman" w:cs="Times New Roman"/>
          <w:sz w:val="24"/>
          <w:szCs w:val="24"/>
          <w:shd w:val="clear" w:color="auto" w:fill="FFFFFF"/>
        </w:rPr>
        <w:t>The CRADA Developer’s Guide</w:t>
      </w:r>
    </w:p>
    <w:p w14:paraId="479CF54D" w14:textId="77777777" w:rsidR="003C3EB5" w:rsidRPr="00BA194C" w:rsidRDefault="003C3EB5" w:rsidP="003C3EB5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A19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The main goal is to assist T2 professionals in the actual development of a CRADA.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A13CBDA" w14:textId="77777777" w:rsidR="003C3EB5" w:rsidRDefault="003C3EB5">
      <w:bookmarkStart w:id="0" w:name="_GoBack"/>
      <w:bookmarkEnd w:id="0"/>
    </w:p>
    <w:sectPr w:rsidR="003C3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74E03"/>
    <w:multiLevelType w:val="hybridMultilevel"/>
    <w:tmpl w:val="DDCC7F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3E3076"/>
    <w:multiLevelType w:val="hybridMultilevel"/>
    <w:tmpl w:val="1A860A94"/>
    <w:lvl w:ilvl="0" w:tplc="C8A6339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B5"/>
    <w:rsid w:val="003C3EB5"/>
    <w:rsid w:val="003C5ADA"/>
    <w:rsid w:val="00ED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77B10"/>
  <w15:chartTrackingRefBased/>
  <w15:docId w15:val="{C29A43AC-B6D1-4032-B3A0-64F798D0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E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3E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cwing</dc:creator>
  <cp:keywords/>
  <dc:description/>
  <cp:lastModifiedBy>cwing</cp:lastModifiedBy>
  <cp:revision>2</cp:revision>
  <dcterms:created xsi:type="dcterms:W3CDTF">2020-04-08T04:02:00Z</dcterms:created>
  <dcterms:modified xsi:type="dcterms:W3CDTF">2020-04-08T04:03:00Z</dcterms:modified>
</cp:coreProperties>
</file>